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D03FF" w14:textId="7473F029" w:rsidR="004B689F" w:rsidRPr="003E7446" w:rsidRDefault="003E7446" w:rsidP="003E7446">
      <w:pPr>
        <w:spacing w:after="0" w:line="259" w:lineRule="auto"/>
        <w:ind w:left="0" w:firstLine="0"/>
        <w:rPr>
          <w:sz w:val="12"/>
          <w:szCs w:val="12"/>
        </w:rPr>
      </w:pPr>
      <w:r w:rsidRPr="003E7446">
        <w:rPr>
          <w:b/>
          <w:color w:val="FF9300"/>
          <w:sz w:val="36"/>
          <w:szCs w:val="12"/>
        </w:rPr>
        <w:t>WHY OPEN-</w:t>
      </w:r>
      <w:r w:rsidRPr="003E7446">
        <w:rPr>
          <w:b/>
          <w:color w:val="FF9300"/>
          <w:sz w:val="36"/>
          <w:szCs w:val="12"/>
        </w:rPr>
        <w:t xml:space="preserve">POLLINATED SEEDS? </w:t>
      </w:r>
    </w:p>
    <w:p w14:paraId="4CCF47B2" w14:textId="77777777" w:rsidR="004B689F" w:rsidRDefault="003E7446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8"/>
        </w:rPr>
        <w:t xml:space="preserve"> </w:t>
      </w:r>
    </w:p>
    <w:p w14:paraId="46FE4D75" w14:textId="77777777" w:rsidR="004B689F" w:rsidRPr="003E7446" w:rsidRDefault="003E7446">
      <w:pPr>
        <w:spacing w:after="139" w:line="259" w:lineRule="auto"/>
        <w:ind w:left="0" w:firstLine="0"/>
      </w:pPr>
      <w:r w:rsidRPr="003E7446">
        <w:rPr>
          <w:rFonts w:eastAsia="Calibri"/>
          <w:b/>
          <w:color w:val="000000"/>
        </w:rPr>
        <w:t xml:space="preserve">Simply put, open-pollinated seeds ‘breed true’. </w:t>
      </w:r>
      <w:r w:rsidRPr="003E7446">
        <w:rPr>
          <w:rFonts w:eastAsia="Calibri"/>
          <w:color w:val="000000"/>
        </w:rPr>
        <w:t xml:space="preserve"> </w:t>
      </w:r>
    </w:p>
    <w:p w14:paraId="24EE5A85" w14:textId="77777777" w:rsidR="004B689F" w:rsidRPr="003E7446" w:rsidRDefault="003E7446">
      <w:r w:rsidRPr="003E7446">
        <w:t>When an open-pollinated (standard) variety self-pollinates or is naturally pollinated with another of the same variety, the resulting seeds will produce a plant basically identical to the parent.</w:t>
      </w:r>
      <w:r w:rsidRPr="003E7446">
        <w:t xml:space="preserve"> </w:t>
      </w:r>
    </w:p>
    <w:p w14:paraId="67137210" w14:textId="77777777" w:rsidR="004B689F" w:rsidRPr="003E7446" w:rsidRDefault="003E7446">
      <w:r w:rsidRPr="003E7446">
        <w:t xml:space="preserve">This stable reproduction of the variety is crucial for the </w:t>
      </w:r>
      <w:r w:rsidRPr="003E7446">
        <w:t xml:space="preserve">Seed Library in that borrowers can expect to grow the same plant as that of the person who returned the seed. </w:t>
      </w:r>
      <w:proofErr w:type="gramStart"/>
      <w:r w:rsidRPr="003E7446">
        <w:t>That is to say, you</w:t>
      </w:r>
      <w:proofErr w:type="gramEnd"/>
      <w:r w:rsidRPr="003E7446">
        <w:t xml:space="preserve"> know what you are getting.</w:t>
      </w:r>
      <w:r w:rsidRPr="003E7446">
        <w:t xml:space="preserve"> </w:t>
      </w:r>
    </w:p>
    <w:p w14:paraId="700BB02B" w14:textId="101B21EF" w:rsidR="004B689F" w:rsidRPr="003E7446" w:rsidRDefault="003E7446">
      <w:pPr>
        <w:spacing w:after="220" w:line="247" w:lineRule="auto"/>
        <w:ind w:left="0" w:firstLine="0"/>
      </w:pPr>
      <w:r w:rsidRPr="003E7446">
        <w:rPr>
          <w:i/>
        </w:rPr>
        <w:t>When careful seed saving and variety preservation continues for generations, we get what is kno</w:t>
      </w:r>
      <w:r w:rsidRPr="003E7446">
        <w:rPr>
          <w:i/>
        </w:rPr>
        <w:t xml:space="preserve">wn as an heirloom or heritage variety. </w:t>
      </w:r>
    </w:p>
    <w:p w14:paraId="0B725218" w14:textId="77777777" w:rsidR="004B689F" w:rsidRPr="003E7446" w:rsidRDefault="003E7446">
      <w:pPr>
        <w:spacing w:after="279"/>
      </w:pPr>
      <w:proofErr w:type="gramStart"/>
      <w:r w:rsidRPr="003E7446">
        <w:t>Open-pollination</w:t>
      </w:r>
      <w:proofErr w:type="gramEnd"/>
      <w:r w:rsidRPr="003E7446">
        <w:t xml:space="preserve"> is also beneficial in that the natural variation and selection that occurs over generations means the variety becomes better suited to the bioregion in which it has grown.</w:t>
      </w:r>
      <w:r w:rsidRPr="003E7446">
        <w:t xml:space="preserve"> </w:t>
      </w:r>
    </w:p>
    <w:p w14:paraId="3BC4088F" w14:textId="77777777" w:rsidR="004B689F" w:rsidRPr="003E7446" w:rsidRDefault="003E7446">
      <w:r w:rsidRPr="003E7446">
        <w:t>A hybrid is achieved thr</w:t>
      </w:r>
      <w:r w:rsidRPr="003E7446">
        <w:t>ough the cross-pollination of varieties. Hybrids are common, can occur naturally and have several benefits. They can produce seed, but it is not genetically stable and will not produce a plant identical to the previous generation.</w:t>
      </w:r>
      <w:r w:rsidRPr="003E7446">
        <w:t xml:space="preserve"> </w:t>
      </w:r>
    </w:p>
    <w:p w14:paraId="6A89255F" w14:textId="77777777" w:rsidR="004B689F" w:rsidRPr="003E7446" w:rsidRDefault="003E7446">
      <w:r w:rsidRPr="003E7446">
        <w:t>For Seed Library borrowe</w:t>
      </w:r>
      <w:r w:rsidRPr="003E7446">
        <w:t xml:space="preserve">rs, this means that they could not be sure of what characteristics the resulting plants would have, whether they would resemble the parent, or even grow at all. </w:t>
      </w:r>
      <w:r w:rsidRPr="003E7446">
        <w:t xml:space="preserve"> </w:t>
      </w:r>
    </w:p>
    <w:p w14:paraId="2A6B9C08" w14:textId="77777777" w:rsidR="004B689F" w:rsidRPr="003E7446" w:rsidRDefault="003E7446">
      <w:pPr>
        <w:spacing w:after="0" w:line="259" w:lineRule="auto"/>
        <w:ind w:left="0" w:firstLine="0"/>
      </w:pPr>
      <w:r w:rsidRPr="003E7446">
        <w:rPr>
          <w:b/>
        </w:rPr>
        <w:t xml:space="preserve">Seed Library Tips </w:t>
      </w:r>
    </w:p>
    <w:p w14:paraId="7D4DB5AB" w14:textId="77777777" w:rsidR="004B689F" w:rsidRPr="003E7446" w:rsidRDefault="003E7446">
      <w:pPr>
        <w:spacing w:after="27"/>
      </w:pPr>
      <w:r w:rsidRPr="003E7446">
        <w:rPr>
          <w:rFonts w:eastAsia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3E16E4" wp14:editId="7000E764">
                <wp:simplePos x="0" y="0"/>
                <wp:positionH relativeFrom="column">
                  <wp:posOffset>0</wp:posOffset>
                </wp:positionH>
                <wp:positionV relativeFrom="paragraph">
                  <wp:posOffset>10392</wp:posOffset>
                </wp:positionV>
                <wp:extent cx="116566" cy="421366"/>
                <wp:effectExtent l="0" t="0" r="0" b="0"/>
                <wp:wrapSquare wrapText="bothSides"/>
                <wp:docPr id="538" name="Group 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566" cy="421366"/>
                          <a:chOff x="0" y="0"/>
                          <a:chExt cx="116566" cy="421366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66" cy="1165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0"/>
                            <a:ext cx="116566" cy="1165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00"/>
                            <a:ext cx="116566" cy="1165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8" style="width:9.17841pt;height:33.1784pt;position:absolute;mso-position-horizontal-relative:text;mso-position-horizontal:absolute;margin-left:0pt;mso-position-vertical-relative:text;margin-top:0.818298pt;" coordsize="1165,4213">
                <v:shape id="Picture 40" style="position:absolute;width:1165;height:1165;left:0;top:0;" filled="f">
                  <v:imagedata r:id="rId5"/>
                </v:shape>
                <v:shape id="Picture 44" style="position:absolute;width:1165;height:1165;left:0;top:1524;" filled="f">
                  <v:imagedata r:id="rId5"/>
                </v:shape>
                <v:shape id="Picture 48" style="position:absolute;width:1165;height:1165;left:0;top:3048;" filled="f">
                  <v:imagedata r:id="rId5"/>
                </v:shape>
                <w10:wrap type="square"/>
              </v:group>
            </w:pict>
          </mc:Fallback>
        </mc:AlternateContent>
      </w:r>
      <w:r w:rsidRPr="003E7446">
        <w:t>Contribute known standard varieties or those marked OP</w:t>
      </w:r>
      <w:r w:rsidRPr="003E7446">
        <w:t xml:space="preserve"> </w:t>
      </w:r>
    </w:p>
    <w:p w14:paraId="293F6E5D" w14:textId="23406810" w:rsidR="004B689F" w:rsidRPr="003E7446" w:rsidRDefault="003E7446">
      <w:pPr>
        <w:spacing w:after="0"/>
      </w:pPr>
      <w:r w:rsidRPr="003E7446">
        <w:t xml:space="preserve">Varieties marked </w:t>
      </w:r>
      <w:r w:rsidRPr="003E7446">
        <w:t>F1 are not suitable for the Seed Library</w:t>
      </w:r>
      <w:r w:rsidRPr="003E7446">
        <w:t xml:space="preserve"> </w:t>
      </w:r>
    </w:p>
    <w:p w14:paraId="0179A867" w14:textId="7FC62400" w:rsidR="004B689F" w:rsidRPr="003E7446" w:rsidRDefault="003E7446" w:rsidP="003E7446">
      <w:bookmarkStart w:id="0" w:name="_GoBack"/>
      <w:bookmarkEnd w:id="0"/>
      <w:r w:rsidRPr="003E7446">
        <w:t>Hybrids can become open-pollinated, standard varieties after successive generations of stable breedi</w:t>
      </w:r>
      <w:r w:rsidRPr="003E7446">
        <w:t>ng…many of our vegetable varieties began this way!</w:t>
      </w:r>
    </w:p>
    <w:sectPr w:rsidR="004B689F" w:rsidRPr="003E7446">
      <w:pgSz w:w="7920" w:h="12240"/>
      <w:pgMar w:top="1440" w:right="72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9F"/>
    <w:rsid w:val="003E7446"/>
    <w:rsid w:val="004B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3AEE"/>
  <w15:docId w15:val="{78DC2D41-2E22-4F9E-BAED-9703C995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9" w:line="229" w:lineRule="auto"/>
      <w:ind w:left="10" w:hanging="10"/>
    </w:pPr>
    <w:rPr>
      <w:rFonts w:ascii="Arial" w:eastAsia="Arial" w:hAnsi="Arial" w:cs="Arial"/>
      <w:color w:val="1212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1317</Characters>
  <Application>Microsoft Office Word</Application>
  <DocSecurity>0</DocSecurity>
  <Lines>10</Lines>
  <Paragraphs>3</Paragraphs>
  <ScaleCrop>false</ScaleCrop>
  <Company>City of Newcastle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open pollinated seeds</dc:title>
  <dc:subject/>
  <dc:creator>Beresfield Library 1</dc:creator>
  <cp:keywords/>
  <cp:lastModifiedBy>Beresfield Library 1</cp:lastModifiedBy>
  <cp:revision>2</cp:revision>
  <cp:lastPrinted>2020-09-21T06:13:00Z</cp:lastPrinted>
  <dcterms:created xsi:type="dcterms:W3CDTF">2020-09-21T06:14:00Z</dcterms:created>
  <dcterms:modified xsi:type="dcterms:W3CDTF">2020-09-21T06:14:00Z</dcterms:modified>
</cp:coreProperties>
</file>